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16 vom 18. Februar 2022</w:t>
      </w:r>
    </w:p>
    <w:p>
      <w:r>
        <w:t>GR Gerichte, 2022-02-18, DE</w:t>
      </w:r>
    </w:p>
    <w:p>
      <w:r>
        <w:rPr>
          <w:b/>
        </w:rPr>
        <w:t xml:space="preserve">Quelle: </w:t>
      </w:r>
      <w:r>
        <w:t>https://mcp.opencaselaw.ch/entscheid/gr_gerichte_ZK1 2022 16</w:t>
      </w:r>
    </w:p>
    <w:p>
      <w:r>
        <w:t>FR: GR_GERICHTE ZK1 2022 16 du 18 février 2022</w:t>
      </w:r>
    </w:p>
    <w:p>
      <w:r>
        <w:t>IT: GR_GERICHTE ZK1 2022 16 del 18 febbraio 2022</w:t>
      </w:r>
    </w:p>
    <w:p>
      <w:pPr>
        <w:pStyle w:val="Heading2"/>
      </w:pPr>
      <w:r>
        <w:t>Regeste</w:t>
      </w:r>
    </w:p>
    <w:p>
      <w:r>
        <w:t>Erlass von Verfahrenskosten | Übrige Fälle und Geschäfte</w:t>
      </w:r>
    </w:p>
    <w:p>
      <w:pPr>
        <w:pStyle w:val="Heading2"/>
      </w:pPr>
      <w:r>
        <w:t>Erwägungen</w:t>
      </w:r>
    </w:p>
    <w:p>
      <w:r>
        <w:rPr>
          <w:b/>
        </w:rPr>
        <w:t>E. 20</w:t>
      </w:r>
    </w:p>
    <w:p>
      <w:r>
        <w:t>106 vor Kantonsgericht auferlegten Verfahrenskosten, also einen Erlass der- selben (act. A.1). 1.2. Für die Beurteilung der Gesuche um Kostenerlass ist gemäss neuer Praxis dasjenige Gericht zuständig, welche über die Verfahrenskosten entschieden hat. Innerhalb des Kantonsgerichts ist die Kammer zuständig, die den Hauptentscheid getroffen hat, weshalb vorliegend die I. Zivilkammer über das Gesuch zu befinden hat. Da im vorliegenden Fall ein Streitwert von CHF 5'000.00 nicht überschritten wird, ergeht der Entscheid in einzelrichterlicher Kompetenz (vgl. Art. 7 Abs. 2 lit. a Einführungsgesetz zur Schweizerischen Zivilprozessordnung [EGzZPO; BR 320.100] in Verbindung mit Art. 60 Abs. 1 EGzZGB). Nachdem das Gesuch – wie nachfolgend aufgezeigt wird - offensichtlich unbegründet ist, käme ohnehin die einzelrichterliche Kompetenz von Art. 18 Abs. 3 des Gerichtsorganisationsgeset- zes (GOG; BR 173.000) zur Anwendung. 2.1. Gemäss Art. 112 Abs. 1 ZPO können Gerichtskosten gestundet oder erlas- sen werden. Der Kostenerlass führt zum endgültigen Untergang der Forderung</w:t>
      </w:r>
    </w:p>
    <w:p>
      <w:r>
        <w:t>3 / 5 und diese kann damit auch dann nicht mehr geltend gemacht werden, wenn eine Partei in der Folgezeit in günstige finanzielle Verhältnisse gelangen würde (vgl. KGer GR SK2 21 78 v. 29.10.2021 E. 1.2). Ein Erlass der Gerichtskosten ist deshalb nur bei dauernder Mittellosigkeit zulässig (David Jenny, in: Sutter- Somm/Hasenböhler/Leuenberger [Hrsg.], Kommentar zur Schweizerischen Zivil- prozessordnung [ZPO], 3. Aufl., Zürich 2016, N 5 zu Art. 112 ZPO; Viktor Rüegg/Michael Rüegg, in: Spühler/Tenchio/Infanger [Hrsg.], Basler Kommentar zur Schweizerischen Zivilprozessordnung, 3. Aufl., Basel 2017, N 1 zu Art. 112 ZPO; Adrian Urwyler/Myriam Grütter, in: Brunner/Gasser/Schwander [Hrsg.], DI- KEKommentar, Schweizerische Zivilprozessordnung, 2. Aufl., Zürich/St. Gallen 2016, N 4 zu Art. 112 ZPO). Davon ist nur mit grosser Zurückhaltung auszugehen. Zu prüfen ist, ob voraussichtlich die Gerichtskosten während der zehnjährigen Verjährungsfrist nicht beglichen werden können. Es sind somit auch Einkünfte und Vermögenswerte zu berücksichtigen, die erst innerhalb der nächsten zehn Jahre verfügbar werden oder kapitalisiert werden können. Wenn die Mittellosigkeit durch eigene Anstrengungen voraussichtlich beseitigt werden kann, kommt kein Erlass in Betracht. Eine kürzer andauernde Mittellosigkeit kann eine Stundung rechtferti- gen (Jenny, a.a.O., N 5 zu Art. 112 ZPO). Möglich ist auch die Bewilligung von Teil- oder Ratenzahlungen (Rüegg/Rüegg, a.a.O., N 1 zu Art. 112 ZPO; Urwy- ler/Grütter, a.a.O., N 3 zu Art. 112 ZPO). Das Gesetz gewährt keinen Anspruch auf Stundung oder Erlass (BGer 5D_191/2015 v. 22.1.2016 E. 4.3.2; Jenny, a.a.O., N 2 zu Art. 112 ZPO; Martin H. Sterchi, in: Hausheer/Walter [Hrsg.], Berner Kommentar, Schweizerische Zivilprozessordnung, Band I, Art. 1-149 ZPO, Bern 2012, N 2 zu Art. 112 ZPO). Auch im Fall einer dauerhaft mittellosen Gesuchstel- lerin bleibt es damit dem Ermessen des zuständigen Gerichts (oder der zuständi- gen Behörde) anheimgestellt, ob es einem Gesuch um Erlass von Gerichtskosten ganz oder teilweise Folge leistet (BGer 5D_191/2015 v. 22.1.2016 E. 4.3.2). 2.2. Festzuhalten ist daher, dass ein Erlassgesuch nicht mit einer erneuten Be- urteilung der Überbindung von Verfahrenskosten gleichzusetzen ist. Es dient auch nicht dazu, ein nicht gestelltes (bzw. versäumtes) oder abgewiesenes Gesuch um Gewährung der unentgeltlichen Prozessführung, welches engere Voraussetzun- gen als den Erlass und oder Stundung von Verfahrenskosten kennt, nachzuholen bzw. zu wiederholen. Namentlich rechtfertigt sich kein nachträglicher Erlass, wenn ein Gesuch um unentgeltliche Rechtspflege wegen Aussichtslosigkeit abgewiesen wurde (Jenny, a.a.O., N 2 zu Art. 112 ZPO; Urwyler/Grütter, a.a.O., N 4 zu Art. 112 ZPO).</w:t>
      </w:r>
    </w:p>
    <w:p>
      <w:r>
        <w:t>4 / 5 3.1. Die Gesuchstellerin belegt zwar, dass sie zurzeit über ein sehr geringes Einkommen und geringe finanzielle Mittel verfügt (act. B.2; B.3; B.5), im Januar 2022 arbeitsunfähig war (act. B.1; B.4) und bis Ende Februar 2022 wirtschaftliche Sozialhilfe erhält (act. B.6). Damit bestehen jedoch keine Hinweise auf eine vor- aussichtlich dauernde, für die nächsten zehn Jahre bestehende Mittellosigkeit. Entsprechende Ausführungen macht die Gesuchstellerin denn auch nicht. Es ist folglich nicht nachgewiesen, dass die Gesuchstellerin nicht in der Lage ist, mittel- fristig ein Einkommen zu generieren. Dies gilt umso weniger, als die Gesuchstel- lerin über ein bei der ETH abgeschlossenes Studium verfügt. Wie auch die Fi- nanzverwaltung in ihrer Stellungnahme vom 7. Februar 2022 festgehalten hat (act. A.2), lassen Ausbildung und Alter der Gesuchstellerin darauf hoffen, dass sich die finanzielle Situation wieder verbessern kann. Somit sind die Vorausset- zungen für eine Gutheissung des Gesuches zum Vornherein nicht erfüllt. 3.2. Nur am Rande sei erwähnt, dass im Verfahren ZK1 20 106 bereits geprüft worden war, ob in Anwendung von Art. 63 Abs. 3 EGzZGB gestützt auf besondere Umstände auf Verfahrenskosten hätte verzichtet werden können. Die dafür not- wendigen Unterlagen wurden indessen – obwohl der Rechtsvertreter die allfällige Einreichung angekündigt hatte – nicht eingereicht. Wie erwähnt, dient das Verfah- ren um Erlass von Verfahrenskosten nun nicht mehr dazu, entsprechende Ver- säumnisse nachzuholen. 4. Somit ist das Erlassgesuch abzuweisen. Der Gesuchstellerin ist es unbe- nommen, sich mit einem Stundungs- oder Ratenzahlungsgesuch an die Finanz- verwaltung Graubünden zu wenden. 5. Für das Verfahren werden keine Kosten erhoben.</w:t>
      </w:r>
    </w:p>
    <w:p>
      <w:r>
        <w:t>5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